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0B4812" w14:textId="77777777" w:rsidR="00D56ED5" w:rsidRPr="0061616B" w:rsidRDefault="00D56ED5" w:rsidP="00D56ED5">
      <w:pPr>
        <w:pStyle w:val="Heading1"/>
        <w:autoSpaceDE w:val="0"/>
        <w:autoSpaceDN w:val="0"/>
        <w:adjustRightInd w:val="0"/>
        <w:rPr>
          <w:rFonts w:eastAsia="Times New Roman"/>
          <w:szCs w:val="24"/>
        </w:rPr>
      </w:pPr>
      <w:bookmarkStart w:id="0" w:name="_Toc520447696"/>
      <w:r w:rsidRPr="0061616B">
        <w:rPr>
          <w:rFonts w:eastAsia="Times New Roman"/>
          <w:szCs w:val="24"/>
        </w:rPr>
        <w:t>Filtration systems</w:t>
      </w:r>
      <w:bookmarkEnd w:id="0"/>
    </w:p>
    <w:p w14:paraId="78D88DF0" w14:textId="77777777" w:rsidR="00D56ED5" w:rsidRPr="0061616B" w:rsidRDefault="00D56ED5" w:rsidP="00D56ED5">
      <w:pPr>
        <w:pStyle w:val="Heading2"/>
        <w:tabs>
          <w:tab w:val="left" w:pos="400"/>
        </w:tabs>
        <w:autoSpaceDE w:val="0"/>
        <w:autoSpaceDN w:val="0"/>
        <w:adjustRightInd w:val="0"/>
        <w:rPr>
          <w:rFonts w:eastAsia="Times New Roman"/>
          <w:szCs w:val="24"/>
        </w:rPr>
      </w:pPr>
      <w:bookmarkStart w:id="1" w:name="_Toc520447697"/>
      <w:r w:rsidRPr="0061616B">
        <w:rPr>
          <w:rFonts w:eastAsia="Times New Roman"/>
          <w:szCs w:val="24"/>
        </w:rPr>
        <w:t>General</w:t>
      </w:r>
      <w:bookmarkEnd w:id="1"/>
    </w:p>
    <w:p w14:paraId="26CA2142" w14:textId="22322161" w:rsidR="00D56ED5" w:rsidRDefault="00882F06" w:rsidP="00D56ED5">
      <w:pPr>
        <w:pStyle w:val="p3"/>
        <w:autoSpaceDE w:val="0"/>
        <w:autoSpaceDN w:val="0"/>
        <w:adjustRightInd w:val="0"/>
        <w:rPr>
          <w:szCs w:val="24"/>
        </w:rPr>
      </w:pPr>
      <w:r>
        <w:rPr>
          <w:b/>
          <w:szCs w:val="24"/>
        </w:rPr>
        <w:t>1</w:t>
      </w:r>
      <w:r w:rsidR="00D56ED5" w:rsidRPr="0061616B">
        <w:rPr>
          <w:b/>
          <w:szCs w:val="24"/>
        </w:rPr>
        <w:t>.1.1</w:t>
      </w:r>
      <w:r w:rsidR="00D56ED5" w:rsidRPr="0061616B">
        <w:rPr>
          <w:b/>
          <w:szCs w:val="24"/>
        </w:rPr>
        <w:tab/>
      </w:r>
      <w:r w:rsidR="00D56ED5" w:rsidRPr="0061616B">
        <w:rPr>
          <w:szCs w:val="24"/>
        </w:rPr>
        <w:t xml:space="preserve">The design of the filtration system should take into account the </w:t>
      </w:r>
      <w:proofErr w:type="gramStart"/>
      <w:r w:rsidR="00D56ED5" w:rsidRPr="0061616B">
        <w:rPr>
          <w:szCs w:val="24"/>
        </w:rPr>
        <w:t>worst case</w:t>
      </w:r>
      <w:proofErr w:type="gramEnd"/>
      <w:r w:rsidR="00D56ED5" w:rsidRPr="0061616B">
        <w:rPr>
          <w:szCs w:val="24"/>
        </w:rPr>
        <w:t xml:space="preserve"> scenario due to seasonal changes in </w:t>
      </w:r>
      <w:r w:rsidR="00D56ED5">
        <w:rPr>
          <w:szCs w:val="24"/>
        </w:rPr>
        <w:t>water</w:t>
      </w:r>
      <w:r w:rsidR="00D56ED5" w:rsidRPr="0061616B">
        <w:rPr>
          <w:szCs w:val="24"/>
        </w:rPr>
        <w:t xml:space="preserve"> quality</w:t>
      </w:r>
      <w:r w:rsidR="00D56ED5">
        <w:rPr>
          <w:szCs w:val="24"/>
        </w:rPr>
        <w:t>.</w:t>
      </w:r>
      <w:r w:rsidR="00D56ED5" w:rsidRPr="0061616B">
        <w:rPr>
          <w:szCs w:val="24"/>
        </w:rPr>
        <w:t xml:space="preserve"> </w:t>
      </w:r>
    </w:p>
    <w:p w14:paraId="336A9833" w14:textId="7F063597" w:rsidR="00D56ED5" w:rsidRDefault="00882F06" w:rsidP="00D56ED5">
      <w:pPr>
        <w:pStyle w:val="p3"/>
        <w:autoSpaceDE w:val="0"/>
        <w:autoSpaceDN w:val="0"/>
        <w:adjustRightInd w:val="0"/>
        <w:rPr>
          <w:szCs w:val="24"/>
        </w:rPr>
      </w:pPr>
      <w:r>
        <w:rPr>
          <w:b/>
          <w:szCs w:val="24"/>
        </w:rPr>
        <w:t>1</w:t>
      </w:r>
      <w:r w:rsidR="00D56ED5" w:rsidRPr="0061616B">
        <w:rPr>
          <w:b/>
          <w:szCs w:val="24"/>
        </w:rPr>
        <w:t>.1.2</w:t>
      </w:r>
      <w:r w:rsidR="00D56ED5" w:rsidRPr="0061616B">
        <w:rPr>
          <w:b/>
          <w:szCs w:val="24"/>
        </w:rPr>
        <w:tab/>
      </w:r>
      <w:r w:rsidR="00D56ED5" w:rsidRPr="0061616B">
        <w:rPr>
          <w:szCs w:val="24"/>
        </w:rPr>
        <w:t xml:space="preserve">Where </w:t>
      </w:r>
      <w:r w:rsidR="00D56ED5">
        <w:rPr>
          <w:szCs w:val="24"/>
        </w:rPr>
        <w:t>ground water</w:t>
      </w:r>
      <w:r w:rsidR="00D56ED5" w:rsidRPr="0061616B">
        <w:rPr>
          <w:szCs w:val="24"/>
        </w:rPr>
        <w:t xml:space="preserve"> is used, biofilm is often formed and developed in laterals and emitters. </w:t>
      </w:r>
    </w:p>
    <w:p w14:paraId="1B5DB159" w14:textId="77777777" w:rsidR="00D56ED5" w:rsidRPr="0061616B" w:rsidRDefault="00D56ED5" w:rsidP="00D56ED5">
      <w:pPr>
        <w:pStyle w:val="p3"/>
        <w:autoSpaceDE w:val="0"/>
        <w:autoSpaceDN w:val="0"/>
        <w:adjustRightInd w:val="0"/>
        <w:rPr>
          <w:szCs w:val="24"/>
        </w:rPr>
      </w:pPr>
      <w:r w:rsidRPr="0061616B">
        <w:rPr>
          <w:szCs w:val="24"/>
        </w:rPr>
        <w:t>Filtration, a physical water treatment, removes suspended material from the water entering the system to avoid its deposition in pipes and emitters. The filtration system is a primary, multistep means that facilitates the separation and disposal of suspended materials.</w:t>
      </w:r>
    </w:p>
    <w:p w14:paraId="74696E7B" w14:textId="7B44392E" w:rsidR="00D56ED5" w:rsidRPr="0061616B" w:rsidRDefault="00882F06" w:rsidP="00D56ED5">
      <w:pPr>
        <w:pStyle w:val="p3"/>
        <w:autoSpaceDE w:val="0"/>
        <w:autoSpaceDN w:val="0"/>
        <w:adjustRightInd w:val="0"/>
        <w:rPr>
          <w:szCs w:val="24"/>
        </w:rPr>
      </w:pPr>
      <w:r>
        <w:rPr>
          <w:b/>
          <w:szCs w:val="24"/>
        </w:rPr>
        <w:t>1</w:t>
      </w:r>
      <w:r w:rsidR="00D56ED5" w:rsidRPr="0061616B">
        <w:rPr>
          <w:b/>
          <w:szCs w:val="24"/>
        </w:rPr>
        <w:t>.1.</w:t>
      </w:r>
      <w:r>
        <w:rPr>
          <w:b/>
          <w:szCs w:val="24"/>
        </w:rPr>
        <w:t>3</w:t>
      </w:r>
      <w:r w:rsidR="00D56ED5" w:rsidRPr="0061616B">
        <w:rPr>
          <w:b/>
          <w:szCs w:val="24"/>
        </w:rPr>
        <w:tab/>
      </w:r>
      <w:r w:rsidR="00D56ED5" w:rsidRPr="0061616B">
        <w:rPr>
          <w:szCs w:val="24"/>
        </w:rPr>
        <w:t>The degree of filtration (mesh/micron) should be defined by the system requirements and should be sized according to the emitter manufacturer’s specifications.</w:t>
      </w:r>
    </w:p>
    <w:p w14:paraId="0BC06C02" w14:textId="2BF358FD" w:rsidR="00D56ED5" w:rsidRPr="0061616B" w:rsidRDefault="00882F06" w:rsidP="00D56ED5">
      <w:pPr>
        <w:pStyle w:val="p3"/>
        <w:autoSpaceDE w:val="0"/>
        <w:autoSpaceDN w:val="0"/>
        <w:adjustRightInd w:val="0"/>
        <w:rPr>
          <w:szCs w:val="24"/>
        </w:rPr>
      </w:pPr>
      <w:r>
        <w:rPr>
          <w:b/>
          <w:szCs w:val="24"/>
        </w:rPr>
        <w:t>1.1.4</w:t>
      </w:r>
      <w:r w:rsidR="00D56ED5" w:rsidRPr="0061616B">
        <w:rPr>
          <w:b/>
          <w:szCs w:val="24"/>
        </w:rPr>
        <w:tab/>
      </w:r>
      <w:r w:rsidR="00D56ED5" w:rsidRPr="0061616B">
        <w:rPr>
          <w:szCs w:val="24"/>
        </w:rPr>
        <w:t xml:space="preserve">As filtration alone cannot provide a complete solution for the factors affecting the performance of emitters applying </w:t>
      </w:r>
      <w:r w:rsidR="00D56ED5">
        <w:rPr>
          <w:szCs w:val="24"/>
        </w:rPr>
        <w:t>ground water</w:t>
      </w:r>
      <w:r w:rsidR="00D56ED5" w:rsidRPr="0061616B">
        <w:rPr>
          <w:szCs w:val="24"/>
        </w:rPr>
        <w:t>, chemical and physical treatments should be used</w:t>
      </w:r>
      <w:r>
        <w:rPr>
          <w:szCs w:val="24"/>
        </w:rPr>
        <w:t>.</w:t>
      </w:r>
      <w:r w:rsidR="00D56ED5" w:rsidRPr="0061616B">
        <w:rPr>
          <w:szCs w:val="24"/>
        </w:rPr>
        <w:t xml:space="preserve"> </w:t>
      </w:r>
    </w:p>
    <w:p w14:paraId="6FFC3DFF" w14:textId="7B78D161" w:rsidR="00D56ED5" w:rsidRPr="0061616B" w:rsidRDefault="00882F06" w:rsidP="00D56ED5">
      <w:pPr>
        <w:pStyle w:val="p3"/>
        <w:autoSpaceDE w:val="0"/>
        <w:autoSpaceDN w:val="0"/>
        <w:adjustRightInd w:val="0"/>
        <w:rPr>
          <w:szCs w:val="24"/>
        </w:rPr>
      </w:pPr>
      <w:r>
        <w:rPr>
          <w:b/>
          <w:szCs w:val="24"/>
        </w:rPr>
        <w:t>1.1.5</w:t>
      </w:r>
      <w:r w:rsidR="00D56ED5" w:rsidRPr="0061616B">
        <w:rPr>
          <w:b/>
          <w:szCs w:val="24"/>
        </w:rPr>
        <w:tab/>
      </w:r>
      <w:r w:rsidR="00D56ED5" w:rsidRPr="0061616B">
        <w:rPr>
          <w:szCs w:val="24"/>
        </w:rPr>
        <w:t>Depending on the circumstances, as many as three or more filtration locations, with a different filtration degree, should be installed along the system.</w:t>
      </w:r>
    </w:p>
    <w:p w14:paraId="3AE36576" w14:textId="2FCD52BD" w:rsidR="00D56ED5" w:rsidRPr="0061616B" w:rsidRDefault="00882F06" w:rsidP="00D56ED5">
      <w:pPr>
        <w:pStyle w:val="p3"/>
        <w:autoSpaceDE w:val="0"/>
        <w:autoSpaceDN w:val="0"/>
        <w:adjustRightInd w:val="0"/>
        <w:rPr>
          <w:szCs w:val="24"/>
        </w:rPr>
      </w:pPr>
      <w:r>
        <w:rPr>
          <w:b/>
          <w:szCs w:val="24"/>
        </w:rPr>
        <w:t>1.1.6</w:t>
      </w:r>
      <w:r w:rsidR="00D56ED5" w:rsidRPr="0061616B">
        <w:rPr>
          <w:b/>
          <w:szCs w:val="24"/>
        </w:rPr>
        <w:tab/>
      </w:r>
      <w:r w:rsidR="00D56ED5" w:rsidRPr="0061616B">
        <w:rPr>
          <w:szCs w:val="24"/>
        </w:rPr>
        <w:t xml:space="preserve">A filtration system should be designed to consider the reservoir, </w:t>
      </w:r>
      <w:r w:rsidR="00D56ED5">
        <w:rPr>
          <w:szCs w:val="24"/>
        </w:rPr>
        <w:t xml:space="preserve">the </w:t>
      </w:r>
      <w:r w:rsidR="00D56ED5" w:rsidRPr="0061616B">
        <w:rPr>
          <w:szCs w:val="24"/>
        </w:rPr>
        <w:t xml:space="preserve">intake </w:t>
      </w:r>
      <w:r w:rsidR="00D56ED5">
        <w:rPr>
          <w:szCs w:val="24"/>
        </w:rPr>
        <w:t xml:space="preserve">water </w:t>
      </w:r>
      <w:r w:rsidR="00D56ED5" w:rsidRPr="0061616B">
        <w:rPr>
          <w:szCs w:val="24"/>
        </w:rPr>
        <w:t>quality and distance between the reservoir and the irrigated field.</w:t>
      </w:r>
    </w:p>
    <w:p w14:paraId="40B8233A" w14:textId="59852ABE" w:rsidR="00D56ED5" w:rsidRPr="0061616B" w:rsidRDefault="00882F06" w:rsidP="00D56ED5">
      <w:pPr>
        <w:pStyle w:val="p3"/>
        <w:autoSpaceDE w:val="0"/>
        <w:autoSpaceDN w:val="0"/>
        <w:adjustRightInd w:val="0"/>
        <w:rPr>
          <w:szCs w:val="24"/>
        </w:rPr>
      </w:pPr>
      <w:r>
        <w:rPr>
          <w:b/>
          <w:szCs w:val="24"/>
        </w:rPr>
        <w:t>1.1.7</w:t>
      </w:r>
      <w:r w:rsidR="00D56ED5" w:rsidRPr="0061616B">
        <w:rPr>
          <w:b/>
          <w:szCs w:val="24"/>
        </w:rPr>
        <w:tab/>
      </w:r>
      <w:r w:rsidR="00D56ED5" w:rsidRPr="0061616B">
        <w:rPr>
          <w:szCs w:val="24"/>
        </w:rPr>
        <w:t>Filtration should be carried through the following stages:</w:t>
      </w:r>
    </w:p>
    <w:p w14:paraId="732C4D39" w14:textId="77777777" w:rsidR="00D56ED5" w:rsidRPr="0061616B" w:rsidRDefault="00D56ED5" w:rsidP="00D56ED5">
      <w:pPr>
        <w:pStyle w:val="ListNumber1"/>
        <w:autoSpaceDE w:val="0"/>
        <w:autoSpaceDN w:val="0"/>
        <w:adjustRightInd w:val="0"/>
        <w:rPr>
          <w:szCs w:val="24"/>
        </w:rPr>
      </w:pPr>
      <w:r w:rsidRPr="0061616B">
        <w:rPr>
          <w:szCs w:val="24"/>
        </w:rPr>
        <w:t>a)</w:t>
      </w:r>
      <w:r w:rsidRPr="0061616B">
        <w:rPr>
          <w:szCs w:val="24"/>
        </w:rPr>
        <w:tab/>
        <w:t>pre-filtration unit — in the reservoir outlet;</w:t>
      </w:r>
    </w:p>
    <w:p w14:paraId="059B65CB" w14:textId="77777777" w:rsidR="00D56ED5" w:rsidRPr="0061616B" w:rsidRDefault="00D56ED5" w:rsidP="00D56ED5">
      <w:pPr>
        <w:pStyle w:val="ListNumber1"/>
        <w:autoSpaceDE w:val="0"/>
        <w:autoSpaceDN w:val="0"/>
        <w:adjustRightInd w:val="0"/>
        <w:rPr>
          <w:szCs w:val="24"/>
        </w:rPr>
      </w:pPr>
      <w:r w:rsidRPr="0061616B">
        <w:rPr>
          <w:szCs w:val="24"/>
        </w:rPr>
        <w:t>b)</w:t>
      </w:r>
      <w:r w:rsidRPr="0061616B">
        <w:rPr>
          <w:szCs w:val="24"/>
        </w:rPr>
        <w:tab/>
        <w:t>primary filtration unit — with filtration requirements per emitter manufacture recommendations;</w:t>
      </w:r>
    </w:p>
    <w:p w14:paraId="359CC762" w14:textId="77777777" w:rsidR="00D56ED5" w:rsidRPr="0061616B" w:rsidRDefault="00D56ED5" w:rsidP="00D56ED5">
      <w:pPr>
        <w:pStyle w:val="ListNumber1"/>
        <w:autoSpaceDE w:val="0"/>
        <w:autoSpaceDN w:val="0"/>
        <w:adjustRightInd w:val="0"/>
        <w:rPr>
          <w:szCs w:val="24"/>
        </w:rPr>
      </w:pPr>
      <w:r w:rsidRPr="0061616B">
        <w:rPr>
          <w:szCs w:val="24"/>
        </w:rPr>
        <w:t>c)</w:t>
      </w:r>
      <w:r w:rsidRPr="0061616B">
        <w:rPr>
          <w:szCs w:val="24"/>
        </w:rPr>
        <w:tab/>
        <w:t>check filter — following the primary filtration, which should not be finer than the primary filtration.</w:t>
      </w:r>
    </w:p>
    <w:p w14:paraId="56C04F87" w14:textId="300C4057" w:rsidR="00D56ED5" w:rsidRPr="0061616B" w:rsidRDefault="00882F06" w:rsidP="00D56ED5">
      <w:pPr>
        <w:pStyle w:val="p3"/>
        <w:autoSpaceDE w:val="0"/>
        <w:autoSpaceDN w:val="0"/>
        <w:adjustRightInd w:val="0"/>
        <w:rPr>
          <w:szCs w:val="24"/>
        </w:rPr>
      </w:pPr>
      <w:r>
        <w:rPr>
          <w:b/>
          <w:szCs w:val="24"/>
        </w:rPr>
        <w:t>1.1.8</w:t>
      </w:r>
      <w:r w:rsidR="00D56ED5" w:rsidRPr="0061616B">
        <w:rPr>
          <w:b/>
          <w:szCs w:val="24"/>
        </w:rPr>
        <w:tab/>
      </w:r>
      <w:r w:rsidR="00D56ED5" w:rsidRPr="0061616B">
        <w:rPr>
          <w:szCs w:val="24"/>
        </w:rPr>
        <w:t>Pre-filter and primary filters in the multistep filtration should be self-cleaning filters.</w:t>
      </w:r>
    </w:p>
    <w:p w14:paraId="2AB7DCCA" w14:textId="77777777" w:rsidR="00D56ED5" w:rsidRPr="0061616B" w:rsidRDefault="00D56ED5" w:rsidP="00D56ED5">
      <w:pPr>
        <w:pStyle w:val="BodyText"/>
        <w:autoSpaceDE w:val="0"/>
        <w:autoSpaceDN w:val="0"/>
        <w:adjustRightInd w:val="0"/>
        <w:rPr>
          <w:szCs w:val="24"/>
        </w:rPr>
      </w:pPr>
      <w:r w:rsidRPr="0061616B">
        <w:rPr>
          <w:szCs w:val="24"/>
        </w:rPr>
        <w:t xml:space="preserve">If a signal is not received after a certain </w:t>
      </w:r>
      <w:proofErr w:type="gramStart"/>
      <w:r w:rsidRPr="0061616B">
        <w:rPr>
          <w:szCs w:val="24"/>
        </w:rPr>
        <w:t>time period</w:t>
      </w:r>
      <w:proofErr w:type="gramEnd"/>
      <w:r w:rsidRPr="0061616B">
        <w:rPr>
          <w:szCs w:val="24"/>
        </w:rPr>
        <w:t xml:space="preserve"> has passed, the flushing process should start.</w:t>
      </w:r>
    </w:p>
    <w:p w14:paraId="6A9DF6B0" w14:textId="52210F73" w:rsidR="00D56ED5" w:rsidRPr="0061616B" w:rsidRDefault="00882F06" w:rsidP="00D56ED5">
      <w:pPr>
        <w:pStyle w:val="p3"/>
        <w:autoSpaceDE w:val="0"/>
        <w:autoSpaceDN w:val="0"/>
        <w:adjustRightInd w:val="0"/>
        <w:rPr>
          <w:szCs w:val="24"/>
        </w:rPr>
      </w:pPr>
      <w:r>
        <w:rPr>
          <w:b/>
          <w:szCs w:val="24"/>
        </w:rPr>
        <w:t>1.1.9</w:t>
      </w:r>
      <w:r w:rsidR="00D56ED5" w:rsidRPr="0061616B">
        <w:rPr>
          <w:b/>
          <w:szCs w:val="24"/>
        </w:rPr>
        <w:tab/>
      </w:r>
      <w:r w:rsidR="00D56ED5" w:rsidRPr="0061616B">
        <w:rPr>
          <w:szCs w:val="24"/>
        </w:rPr>
        <w:t>In automatic filter batteries, a flushing controller should detect excessively frequent self-cleaning or flushing cycles shorter than time pre-set. Excessive flushing cycles or short run cycles should indicate adverse change in TWW quality such as increased dirt load requiring the operator’s immediate attention.</w:t>
      </w:r>
    </w:p>
    <w:p w14:paraId="2F5E1B96" w14:textId="77777777" w:rsidR="00D56ED5" w:rsidRPr="0061616B" w:rsidRDefault="00D56ED5" w:rsidP="00D56ED5">
      <w:pPr>
        <w:pStyle w:val="Heading2"/>
        <w:tabs>
          <w:tab w:val="left" w:pos="400"/>
        </w:tabs>
        <w:autoSpaceDE w:val="0"/>
        <w:autoSpaceDN w:val="0"/>
        <w:adjustRightInd w:val="0"/>
        <w:rPr>
          <w:rFonts w:eastAsia="Times New Roman"/>
          <w:szCs w:val="24"/>
        </w:rPr>
      </w:pPr>
      <w:bookmarkStart w:id="2" w:name="_Toc520447698"/>
      <w:r w:rsidRPr="0061616B">
        <w:rPr>
          <w:rFonts w:eastAsia="Times New Roman"/>
          <w:szCs w:val="24"/>
        </w:rPr>
        <w:lastRenderedPageBreak/>
        <w:t>Filtration battery manifold structure</w:t>
      </w:r>
      <w:bookmarkEnd w:id="2"/>
    </w:p>
    <w:p w14:paraId="40C2E2C8" w14:textId="008B6ED6" w:rsidR="00882F06" w:rsidRDefault="00882F06" w:rsidP="00882F06">
      <w:pPr>
        <w:pStyle w:val="p3"/>
        <w:autoSpaceDE w:val="0"/>
        <w:autoSpaceDN w:val="0"/>
        <w:adjustRightInd w:val="0"/>
        <w:rPr>
          <w:b/>
          <w:szCs w:val="24"/>
        </w:rPr>
      </w:pPr>
      <w:r>
        <w:rPr>
          <w:b/>
          <w:szCs w:val="24"/>
        </w:rPr>
        <w:t>1</w:t>
      </w:r>
      <w:r w:rsidR="00D56ED5" w:rsidRPr="0061616B">
        <w:rPr>
          <w:b/>
          <w:szCs w:val="24"/>
        </w:rPr>
        <w:t>.2.1</w:t>
      </w:r>
      <w:r w:rsidR="00D56ED5" w:rsidRPr="0061616B">
        <w:rPr>
          <w:b/>
          <w:szCs w:val="24"/>
        </w:rPr>
        <w:tab/>
      </w:r>
      <w:r w:rsidR="00D56ED5" w:rsidRPr="0061616B">
        <w:rPr>
          <w:szCs w:val="24"/>
        </w:rPr>
        <w:t xml:space="preserve">Due to TWW quality variation, a filtration battery manifold should include extra fittings that should be ready for a fast connection of supplementary filter units, in case they are needed. </w:t>
      </w:r>
    </w:p>
    <w:p w14:paraId="0558E422" w14:textId="0C048A86" w:rsidR="00D56ED5" w:rsidRPr="0061616B" w:rsidRDefault="00882F06" w:rsidP="00882F06">
      <w:pPr>
        <w:pStyle w:val="p3"/>
        <w:autoSpaceDE w:val="0"/>
        <w:autoSpaceDN w:val="0"/>
        <w:adjustRightInd w:val="0"/>
        <w:rPr>
          <w:szCs w:val="24"/>
        </w:rPr>
      </w:pPr>
      <w:r>
        <w:rPr>
          <w:b/>
          <w:szCs w:val="24"/>
        </w:rPr>
        <w:t>1</w:t>
      </w:r>
      <w:r w:rsidR="00D56ED5" w:rsidRPr="0061616B">
        <w:rPr>
          <w:b/>
          <w:szCs w:val="24"/>
        </w:rPr>
        <w:t>.2.2</w:t>
      </w:r>
      <w:r w:rsidR="00D56ED5" w:rsidRPr="0061616B">
        <w:rPr>
          <w:b/>
          <w:szCs w:val="24"/>
        </w:rPr>
        <w:tab/>
      </w:r>
      <w:r w:rsidR="00D56ED5" w:rsidRPr="0061616B">
        <w:rPr>
          <w:szCs w:val="24"/>
        </w:rPr>
        <w:t>To balance the load on the battery's filters, the battery should be installed in a way that allows for each filtration unit to have the same hydraulic loss.</w:t>
      </w:r>
    </w:p>
    <w:p w14:paraId="45169B27" w14:textId="324F289F" w:rsidR="00D56ED5" w:rsidRPr="0061616B" w:rsidRDefault="00D56ED5" w:rsidP="00D56ED5">
      <w:pPr>
        <w:pStyle w:val="Heading2"/>
        <w:tabs>
          <w:tab w:val="left" w:pos="400"/>
        </w:tabs>
        <w:autoSpaceDE w:val="0"/>
        <w:autoSpaceDN w:val="0"/>
        <w:adjustRightInd w:val="0"/>
        <w:rPr>
          <w:rFonts w:eastAsia="Times New Roman"/>
          <w:szCs w:val="24"/>
        </w:rPr>
      </w:pPr>
      <w:bookmarkStart w:id="3" w:name="_Toc520447700"/>
      <w:r w:rsidRPr="0061616B">
        <w:rPr>
          <w:rFonts w:eastAsia="Times New Roman"/>
          <w:szCs w:val="24"/>
        </w:rPr>
        <w:t>Filtration technology — Filtration media</w:t>
      </w:r>
      <w:bookmarkEnd w:id="3"/>
    </w:p>
    <w:p w14:paraId="0F4AF6AC" w14:textId="77777777" w:rsidR="00D56ED5" w:rsidRPr="0061616B" w:rsidRDefault="00D56ED5" w:rsidP="00D56ED5">
      <w:pPr>
        <w:pStyle w:val="BodyText"/>
        <w:autoSpaceDE w:val="0"/>
        <w:autoSpaceDN w:val="0"/>
        <w:adjustRightInd w:val="0"/>
        <w:rPr>
          <w:szCs w:val="24"/>
        </w:rPr>
      </w:pPr>
      <w:r w:rsidRPr="0061616B">
        <w:rPr>
          <w:szCs w:val="24"/>
        </w:rPr>
        <w:t>A filtration media should be used for TWW.</w:t>
      </w:r>
    </w:p>
    <w:p w14:paraId="49E5E440" w14:textId="21D628DD" w:rsidR="00D56ED5" w:rsidRPr="0061616B" w:rsidRDefault="00D56ED5" w:rsidP="00D56ED5">
      <w:pPr>
        <w:pStyle w:val="BodyText"/>
        <w:autoSpaceDE w:val="0"/>
        <w:autoSpaceDN w:val="0"/>
        <w:adjustRightInd w:val="0"/>
        <w:rPr>
          <w:szCs w:val="24"/>
        </w:rPr>
      </w:pPr>
      <w:r w:rsidRPr="0061616B">
        <w:rPr>
          <w:szCs w:val="24"/>
        </w:rPr>
        <w:t xml:space="preserve">The type of filtration media (e.g. screen, disc, gravel) should be selected according to its resistance to corrosive water and the chemicals utilized </w:t>
      </w:r>
    </w:p>
    <w:p w14:paraId="137234D5" w14:textId="77777777" w:rsidR="00D56ED5" w:rsidRPr="0061616B" w:rsidRDefault="00D56ED5" w:rsidP="00D56ED5">
      <w:pPr>
        <w:pStyle w:val="Heading2"/>
        <w:tabs>
          <w:tab w:val="left" w:pos="400"/>
        </w:tabs>
        <w:autoSpaceDE w:val="0"/>
        <w:autoSpaceDN w:val="0"/>
        <w:adjustRightInd w:val="0"/>
        <w:rPr>
          <w:rFonts w:eastAsia="Times New Roman"/>
          <w:szCs w:val="24"/>
        </w:rPr>
      </w:pPr>
      <w:bookmarkStart w:id="4" w:name="_Toc520447701"/>
      <w:r w:rsidRPr="0061616B">
        <w:rPr>
          <w:rFonts w:eastAsia="Times New Roman"/>
          <w:szCs w:val="24"/>
        </w:rPr>
        <w:t>Flow/filter area ratio</w:t>
      </w:r>
      <w:bookmarkEnd w:id="4"/>
    </w:p>
    <w:p w14:paraId="1F619118" w14:textId="77777777" w:rsidR="00D56ED5" w:rsidRPr="0061616B" w:rsidRDefault="00D56ED5" w:rsidP="00D56ED5">
      <w:pPr>
        <w:pStyle w:val="BodyText"/>
        <w:autoSpaceDE w:val="0"/>
        <w:autoSpaceDN w:val="0"/>
        <w:adjustRightInd w:val="0"/>
        <w:rPr>
          <w:szCs w:val="24"/>
        </w:rPr>
      </w:pPr>
      <w:r w:rsidRPr="0061616B">
        <w:rPr>
          <w:szCs w:val="24"/>
        </w:rPr>
        <w:t xml:space="preserve">Depending on the TWW quality at the reservoir, harsh TWW conditions should be considered. Filtration systems should be designed allowing 50 %–70 % of the nominal flow rate of filtration </w:t>
      </w:r>
      <w:proofErr w:type="gramStart"/>
      <w:r w:rsidRPr="0061616B">
        <w:rPr>
          <w:szCs w:val="24"/>
        </w:rPr>
        <w:t>in order to</w:t>
      </w:r>
      <w:proofErr w:type="gramEnd"/>
      <w:r w:rsidRPr="0061616B">
        <w:rPr>
          <w:szCs w:val="24"/>
        </w:rPr>
        <w:t xml:space="preserve"> overcome high backwash frequencies.</w:t>
      </w:r>
    </w:p>
    <w:p w14:paraId="7D0804A8" w14:textId="77777777" w:rsidR="00D56ED5" w:rsidRPr="0061616B" w:rsidRDefault="00D56ED5" w:rsidP="00D56ED5">
      <w:pPr>
        <w:pStyle w:val="Heading2"/>
        <w:tabs>
          <w:tab w:val="left" w:pos="400"/>
        </w:tabs>
        <w:autoSpaceDE w:val="0"/>
        <w:autoSpaceDN w:val="0"/>
        <w:adjustRightInd w:val="0"/>
        <w:rPr>
          <w:rFonts w:eastAsia="Times New Roman"/>
          <w:szCs w:val="24"/>
        </w:rPr>
      </w:pPr>
      <w:bookmarkStart w:id="5" w:name="_Toc520447702"/>
      <w:r w:rsidRPr="0061616B">
        <w:rPr>
          <w:rFonts w:eastAsia="Times New Roman"/>
          <w:szCs w:val="24"/>
        </w:rPr>
        <w:t>Filtration stations location in accordance with flow direction</w:t>
      </w:r>
      <w:bookmarkEnd w:id="5"/>
    </w:p>
    <w:p w14:paraId="3274687B" w14:textId="6BD365E6" w:rsidR="00D56ED5" w:rsidRPr="0061616B" w:rsidRDefault="00882F06" w:rsidP="00882F06">
      <w:pPr>
        <w:pStyle w:val="p3"/>
        <w:autoSpaceDE w:val="0"/>
        <w:autoSpaceDN w:val="0"/>
        <w:adjustRightInd w:val="0"/>
        <w:rPr>
          <w:szCs w:val="24"/>
        </w:rPr>
      </w:pPr>
      <w:r>
        <w:rPr>
          <w:b/>
          <w:szCs w:val="24"/>
        </w:rPr>
        <w:t>1</w:t>
      </w:r>
      <w:r w:rsidR="00D56ED5" w:rsidRPr="0061616B">
        <w:rPr>
          <w:b/>
          <w:szCs w:val="24"/>
        </w:rPr>
        <w:t>.5.1</w:t>
      </w:r>
      <w:r w:rsidR="00D56ED5" w:rsidRPr="0061616B">
        <w:rPr>
          <w:b/>
          <w:szCs w:val="24"/>
        </w:rPr>
        <w:tab/>
      </w:r>
      <w:r w:rsidR="00D56ED5" w:rsidRPr="0061616B">
        <w:rPr>
          <w:szCs w:val="24"/>
        </w:rPr>
        <w:t xml:space="preserve">A self-cleaning strainer filtration unit with a 250 and coarser micron pore size for the removal of coarse dirt should be installed at the outlet of a low quality TWW source or at pump suction inlet, </w:t>
      </w:r>
    </w:p>
    <w:p w14:paraId="3CC0FFDE" w14:textId="1C5B4F20" w:rsidR="00D56ED5" w:rsidRPr="0061616B" w:rsidRDefault="00882F06" w:rsidP="00882F06">
      <w:pPr>
        <w:pStyle w:val="p3"/>
        <w:autoSpaceDE w:val="0"/>
        <w:autoSpaceDN w:val="0"/>
        <w:adjustRightInd w:val="0"/>
        <w:rPr>
          <w:szCs w:val="24"/>
        </w:rPr>
      </w:pPr>
      <w:r>
        <w:rPr>
          <w:b/>
          <w:szCs w:val="24"/>
        </w:rPr>
        <w:t>1</w:t>
      </w:r>
      <w:r w:rsidR="00D56ED5" w:rsidRPr="0061616B">
        <w:rPr>
          <w:b/>
          <w:szCs w:val="24"/>
        </w:rPr>
        <w:t>.5.2</w:t>
      </w:r>
      <w:r w:rsidR="00D56ED5" w:rsidRPr="0061616B">
        <w:rPr>
          <w:b/>
          <w:szCs w:val="24"/>
        </w:rPr>
        <w:tab/>
      </w:r>
      <w:r w:rsidR="00D56ED5" w:rsidRPr="0061616B">
        <w:rPr>
          <w:szCs w:val="24"/>
        </w:rPr>
        <w:t>The main filtration TWW passage should comply with dripper/micro-sprinkler requirements</w:t>
      </w:r>
      <w:r>
        <w:rPr>
          <w:szCs w:val="24"/>
        </w:rPr>
        <w:t>.</w:t>
      </w:r>
      <w:r w:rsidR="00D56ED5" w:rsidRPr="0061616B">
        <w:rPr>
          <w:szCs w:val="24"/>
        </w:rPr>
        <w:t xml:space="preserve"> The battery or the filter should have an automatic flushing mechanism.</w:t>
      </w:r>
    </w:p>
    <w:p w14:paraId="5324AD2E" w14:textId="77777777" w:rsidR="00D56ED5" w:rsidRPr="0061616B" w:rsidRDefault="00D56ED5" w:rsidP="00D56ED5">
      <w:pPr>
        <w:pStyle w:val="BodyText"/>
        <w:autoSpaceDE w:val="0"/>
        <w:autoSpaceDN w:val="0"/>
        <w:adjustRightInd w:val="0"/>
        <w:rPr>
          <w:szCs w:val="24"/>
        </w:rPr>
      </w:pPr>
      <w:r w:rsidRPr="0061616B">
        <w:rPr>
          <w:szCs w:val="24"/>
        </w:rPr>
        <w:t>The main filtration should be in proximity to the irrigated plots.</w:t>
      </w:r>
    </w:p>
    <w:p w14:paraId="4114AD21" w14:textId="77777777" w:rsidR="00D56ED5" w:rsidRPr="0061616B" w:rsidRDefault="00D56ED5" w:rsidP="00D56ED5">
      <w:pPr>
        <w:pStyle w:val="BodyText"/>
        <w:autoSpaceDE w:val="0"/>
        <w:autoSpaceDN w:val="0"/>
        <w:adjustRightInd w:val="0"/>
        <w:rPr>
          <w:szCs w:val="24"/>
        </w:rPr>
      </w:pPr>
      <w:r w:rsidRPr="0061616B">
        <w:rPr>
          <w:szCs w:val="24"/>
        </w:rPr>
        <w:t xml:space="preserve">The filtration system should consist of a battery of filters </w:t>
      </w:r>
      <w:proofErr w:type="gramStart"/>
      <w:r w:rsidRPr="0061616B">
        <w:rPr>
          <w:szCs w:val="24"/>
        </w:rPr>
        <w:t>in order to</w:t>
      </w:r>
      <w:proofErr w:type="gramEnd"/>
      <w:r w:rsidRPr="0061616B">
        <w:rPr>
          <w:szCs w:val="24"/>
        </w:rPr>
        <w:t xml:space="preserve"> prevent irrigation interruption.</w:t>
      </w:r>
    </w:p>
    <w:p w14:paraId="5142A8A6" w14:textId="77777777" w:rsidR="00D56ED5" w:rsidRPr="0061616B" w:rsidRDefault="00D56ED5" w:rsidP="00D56ED5">
      <w:pPr>
        <w:pStyle w:val="BodyText"/>
        <w:autoSpaceDE w:val="0"/>
        <w:autoSpaceDN w:val="0"/>
        <w:adjustRightInd w:val="0"/>
        <w:rPr>
          <w:szCs w:val="24"/>
        </w:rPr>
      </w:pPr>
      <w:r w:rsidRPr="0061616B">
        <w:rPr>
          <w:szCs w:val="24"/>
        </w:rPr>
        <w:t>The check filter should be a manually flushed disc and screen filter of 130 micron, to enable examination of the materials accumulated on the filtration mediator.</w:t>
      </w:r>
    </w:p>
    <w:p w14:paraId="054CC419" w14:textId="29ED62BA" w:rsidR="00D56ED5" w:rsidRPr="0061616B" w:rsidRDefault="00882F06" w:rsidP="00D56ED5">
      <w:pPr>
        <w:pStyle w:val="p3"/>
        <w:autoSpaceDE w:val="0"/>
        <w:autoSpaceDN w:val="0"/>
        <w:adjustRightInd w:val="0"/>
        <w:rPr>
          <w:szCs w:val="24"/>
        </w:rPr>
      </w:pPr>
      <w:r>
        <w:rPr>
          <w:b/>
          <w:szCs w:val="24"/>
        </w:rPr>
        <w:t>1</w:t>
      </w:r>
      <w:r w:rsidR="00D56ED5" w:rsidRPr="0061616B">
        <w:rPr>
          <w:b/>
          <w:szCs w:val="24"/>
        </w:rPr>
        <w:t>.5.3</w:t>
      </w:r>
      <w:r w:rsidR="00D56ED5" w:rsidRPr="0061616B">
        <w:rPr>
          <w:b/>
          <w:szCs w:val="24"/>
        </w:rPr>
        <w:tab/>
      </w:r>
      <w:r w:rsidR="00D56ED5" w:rsidRPr="0061616B">
        <w:rPr>
          <w:szCs w:val="24"/>
        </w:rPr>
        <w:t>When the battery is located near the operational reservoir, backflush TWW should be returned to the reservoir, at a location distant from the pumping point. Wind regime in site should be considered.</w:t>
      </w:r>
    </w:p>
    <w:p w14:paraId="6D0B93C0" w14:textId="4DA405A1" w:rsidR="00D56ED5" w:rsidRPr="0061616B" w:rsidRDefault="00882F06" w:rsidP="00D56ED5">
      <w:pPr>
        <w:pStyle w:val="p3"/>
        <w:autoSpaceDE w:val="0"/>
        <w:autoSpaceDN w:val="0"/>
        <w:adjustRightInd w:val="0"/>
        <w:rPr>
          <w:szCs w:val="24"/>
        </w:rPr>
      </w:pPr>
      <w:r>
        <w:rPr>
          <w:b/>
          <w:szCs w:val="24"/>
        </w:rPr>
        <w:t>1</w:t>
      </w:r>
      <w:r w:rsidR="00D56ED5" w:rsidRPr="0061616B">
        <w:rPr>
          <w:b/>
          <w:szCs w:val="24"/>
        </w:rPr>
        <w:t>.5.4</w:t>
      </w:r>
      <w:r w:rsidR="00D56ED5" w:rsidRPr="0061616B">
        <w:rPr>
          <w:b/>
          <w:szCs w:val="24"/>
        </w:rPr>
        <w:tab/>
      </w:r>
      <w:r w:rsidR="00D56ED5" w:rsidRPr="0061616B">
        <w:rPr>
          <w:szCs w:val="24"/>
        </w:rPr>
        <w:t>When a battery is located at an area where flushing TWW cannot be discharged, a special pipe installation should be considered, to return flushing TWW back to the reservoir.</w:t>
      </w:r>
    </w:p>
    <w:p w14:paraId="70300E14" w14:textId="77777777" w:rsidR="00D56ED5" w:rsidRPr="0061616B" w:rsidRDefault="00D56ED5" w:rsidP="00D56ED5">
      <w:pPr>
        <w:pStyle w:val="BodyText"/>
        <w:autoSpaceDE w:val="0"/>
        <w:autoSpaceDN w:val="0"/>
        <w:adjustRightInd w:val="0"/>
        <w:rPr>
          <w:szCs w:val="24"/>
        </w:rPr>
      </w:pPr>
      <w:r w:rsidRPr="0061616B">
        <w:rPr>
          <w:szCs w:val="24"/>
        </w:rPr>
        <w:t>Such a piping system should include hydraulic considerations in the design.</w:t>
      </w:r>
    </w:p>
    <w:p w14:paraId="7E9913AB" w14:textId="77777777" w:rsidR="00D56ED5" w:rsidRPr="0061616B" w:rsidRDefault="00D56ED5" w:rsidP="00D56ED5">
      <w:pPr>
        <w:pStyle w:val="BodyText"/>
        <w:autoSpaceDE w:val="0"/>
        <w:autoSpaceDN w:val="0"/>
        <w:adjustRightInd w:val="0"/>
        <w:rPr>
          <w:szCs w:val="24"/>
        </w:rPr>
      </w:pPr>
      <w:r w:rsidRPr="0061616B">
        <w:rPr>
          <w:szCs w:val="24"/>
        </w:rPr>
        <w:t>Resistance along the return stream should be minimized, to optimize the backflush efficiency.</w:t>
      </w:r>
    </w:p>
    <w:p w14:paraId="51947172" w14:textId="77777777" w:rsidR="00D56ED5" w:rsidRPr="0061616B" w:rsidRDefault="00D56ED5" w:rsidP="00D56ED5">
      <w:pPr>
        <w:pStyle w:val="BodyText"/>
        <w:autoSpaceDE w:val="0"/>
        <w:autoSpaceDN w:val="0"/>
        <w:adjustRightInd w:val="0"/>
        <w:rPr>
          <w:szCs w:val="24"/>
        </w:rPr>
      </w:pPr>
      <w:r w:rsidRPr="0061616B">
        <w:rPr>
          <w:szCs w:val="24"/>
        </w:rPr>
        <w:t>An alternative way to return backflush TWW from the filter to the reservoir can be employed by filling up a water tank which is occasionally emptied into the reservoir, at a location which is distanced from the pumping point.</w:t>
      </w:r>
    </w:p>
    <w:p w14:paraId="46D0F2AA" w14:textId="3CD82A4B" w:rsidR="00D56ED5" w:rsidRPr="0061616B" w:rsidRDefault="00882F06" w:rsidP="00D56ED5">
      <w:pPr>
        <w:pStyle w:val="p3"/>
        <w:autoSpaceDE w:val="0"/>
        <w:autoSpaceDN w:val="0"/>
        <w:adjustRightInd w:val="0"/>
        <w:rPr>
          <w:szCs w:val="24"/>
        </w:rPr>
      </w:pPr>
      <w:r>
        <w:rPr>
          <w:b/>
          <w:szCs w:val="24"/>
        </w:rPr>
        <w:t>1</w:t>
      </w:r>
      <w:bookmarkStart w:id="6" w:name="_GoBack"/>
      <w:bookmarkEnd w:id="6"/>
      <w:r w:rsidR="00D56ED5" w:rsidRPr="0061616B">
        <w:rPr>
          <w:b/>
          <w:szCs w:val="24"/>
        </w:rPr>
        <w:t>.5.5</w:t>
      </w:r>
      <w:r w:rsidR="00D56ED5" w:rsidRPr="0061616B">
        <w:rPr>
          <w:b/>
          <w:szCs w:val="24"/>
        </w:rPr>
        <w:tab/>
      </w:r>
      <w:r w:rsidR="00D56ED5" w:rsidRPr="0061616B">
        <w:rPr>
          <w:szCs w:val="24"/>
        </w:rPr>
        <w:t>For a distant or isolated irrigation plot inlet, to prevent flushing TWW nuisances, backflush TWW should be captured and removed in a way that does not contaminate the soil and underground water resources.</w:t>
      </w:r>
    </w:p>
    <w:p w14:paraId="58FA2BD6" w14:textId="77777777" w:rsidR="00D56ED5" w:rsidRPr="0061616B" w:rsidRDefault="00D56ED5" w:rsidP="00D56ED5">
      <w:pPr>
        <w:pStyle w:val="Heading2"/>
        <w:tabs>
          <w:tab w:val="left" w:pos="400"/>
        </w:tabs>
        <w:autoSpaceDE w:val="0"/>
        <w:autoSpaceDN w:val="0"/>
        <w:adjustRightInd w:val="0"/>
        <w:rPr>
          <w:rFonts w:eastAsia="Times New Roman"/>
          <w:szCs w:val="24"/>
        </w:rPr>
      </w:pPr>
      <w:bookmarkStart w:id="7" w:name="_Toc520447705"/>
      <w:r w:rsidRPr="0061616B">
        <w:rPr>
          <w:rFonts w:eastAsia="Times New Roman"/>
          <w:szCs w:val="24"/>
        </w:rPr>
        <w:t>Filtration grade</w:t>
      </w:r>
      <w:bookmarkEnd w:id="7"/>
    </w:p>
    <w:p w14:paraId="1070A6E8" w14:textId="77777777" w:rsidR="00D56ED5" w:rsidRPr="0061616B" w:rsidRDefault="00D56ED5" w:rsidP="00D56ED5">
      <w:pPr>
        <w:pStyle w:val="BodyText"/>
        <w:autoSpaceDE w:val="0"/>
        <w:autoSpaceDN w:val="0"/>
        <w:adjustRightInd w:val="0"/>
        <w:rPr>
          <w:szCs w:val="24"/>
        </w:rPr>
      </w:pPr>
      <w:r w:rsidRPr="0061616B">
        <w:rPr>
          <w:szCs w:val="24"/>
        </w:rPr>
        <w:t>The size of filtration required (e.g. media discs or screen) should correspond with the requirements of the emitters as prescribed by the manufacturer. In filtration, water passages ratio should be 1:10 in drip irrigation, and 1:7 in micro-irrigation.</w:t>
      </w:r>
    </w:p>
    <w:p w14:paraId="4CBFD6EA" w14:textId="77777777" w:rsidR="00D56ED5" w:rsidRPr="0061616B" w:rsidRDefault="00D56ED5" w:rsidP="00D56ED5">
      <w:pPr>
        <w:pStyle w:val="Heading2"/>
        <w:tabs>
          <w:tab w:val="left" w:pos="400"/>
        </w:tabs>
        <w:autoSpaceDE w:val="0"/>
        <w:autoSpaceDN w:val="0"/>
        <w:adjustRightInd w:val="0"/>
        <w:rPr>
          <w:rFonts w:eastAsia="Times New Roman"/>
          <w:szCs w:val="24"/>
        </w:rPr>
      </w:pPr>
      <w:bookmarkStart w:id="8" w:name="_Toc520447706"/>
      <w:r w:rsidRPr="0061616B">
        <w:rPr>
          <w:rFonts w:eastAsia="Times New Roman"/>
          <w:szCs w:val="24"/>
        </w:rPr>
        <w:t>Manual filter cleaning</w:t>
      </w:r>
      <w:bookmarkEnd w:id="8"/>
    </w:p>
    <w:p w14:paraId="76A4B788" w14:textId="77777777" w:rsidR="00D56ED5" w:rsidRPr="0061616B" w:rsidRDefault="00D56ED5" w:rsidP="00D56ED5">
      <w:pPr>
        <w:pStyle w:val="BodyText"/>
        <w:autoSpaceDE w:val="0"/>
        <w:autoSpaceDN w:val="0"/>
        <w:adjustRightInd w:val="0"/>
        <w:rPr>
          <w:szCs w:val="24"/>
        </w:rPr>
      </w:pPr>
      <w:r w:rsidRPr="0061616B">
        <w:rPr>
          <w:szCs w:val="24"/>
        </w:rPr>
        <w:t>If flushing cannot remove all particles, to avoid accumulation of scale or sticky substances on the body of the filter, the filtration mediator should be cleaned periodically and thoroughly.</w:t>
      </w:r>
    </w:p>
    <w:p w14:paraId="2821C528" w14:textId="77777777" w:rsidR="00D56ED5" w:rsidRPr="0061616B" w:rsidRDefault="00D56ED5" w:rsidP="00D56ED5">
      <w:pPr>
        <w:pStyle w:val="BodyText"/>
        <w:autoSpaceDE w:val="0"/>
        <w:autoSpaceDN w:val="0"/>
        <w:adjustRightInd w:val="0"/>
        <w:rPr>
          <w:szCs w:val="24"/>
        </w:rPr>
      </w:pPr>
      <w:r w:rsidRPr="0061616B">
        <w:rPr>
          <w:szCs w:val="24"/>
        </w:rPr>
        <w:t>The periodical cleaning of the disc filter should be executed by dismantling the filter interior out of the filter housing and immersing it in chemicals, i.e. acid and hydrogen peroxide.</w:t>
      </w:r>
    </w:p>
    <w:p w14:paraId="329566F9" w14:textId="77777777" w:rsidR="00D810C5" w:rsidRPr="00D56ED5" w:rsidRDefault="00D810C5">
      <w:pPr>
        <w:rPr>
          <w:lang w:val="en-US"/>
        </w:rPr>
      </w:pPr>
    </w:p>
    <w:sectPr w:rsidR="00D810C5" w:rsidRPr="00D56ED5" w:rsidSect="00F72B0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AC7EB8"/>
    <w:multiLevelType w:val="multilevel"/>
    <w:tmpl w:val="975087F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b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360"/>
        </w:tabs>
        <w:ind w:left="0" w:firstLine="0"/>
      </w:pPr>
      <w:rPr>
        <w:b/>
        <w:i w:val="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0" w:firstLine="0"/>
      </w:pPr>
      <w:rPr>
        <w:b/>
        <w:i w:val="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440"/>
        </w:tabs>
        <w:ind w:left="0" w:firstLine="0"/>
      </w:pPr>
      <w:rPr>
        <w:b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ED5"/>
    <w:rsid w:val="00764339"/>
    <w:rsid w:val="00882F06"/>
    <w:rsid w:val="00D56ED5"/>
    <w:rsid w:val="00D810C5"/>
    <w:rsid w:val="00F71653"/>
    <w:rsid w:val="00F72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CEA367"/>
  <w15:chartTrackingRefBased/>
  <w15:docId w15:val="{5DB47A26-AFE2-444F-828F-C3D86D143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56ED5"/>
    <w:pPr>
      <w:spacing w:after="240" w:line="240" w:lineRule="atLeast"/>
      <w:jc w:val="both"/>
    </w:pPr>
    <w:rPr>
      <w:rFonts w:ascii="Cambria" w:eastAsia="MS Mincho" w:hAnsi="Cambria" w:cs="Times New Roman"/>
      <w:szCs w:val="20"/>
      <w:lang w:val="en-GB" w:eastAsia="ja-JP" w:bidi="ar-SA"/>
    </w:rPr>
  </w:style>
  <w:style w:type="paragraph" w:styleId="Heading1">
    <w:name w:val="heading 1"/>
    <w:basedOn w:val="Normal"/>
    <w:next w:val="Normal"/>
    <w:link w:val="Heading1Char"/>
    <w:qFormat/>
    <w:rsid w:val="00D56ED5"/>
    <w:pPr>
      <w:keepNext/>
      <w:numPr>
        <w:numId w:val="1"/>
      </w:numPr>
      <w:tabs>
        <w:tab w:val="clear" w:pos="432"/>
        <w:tab w:val="left" w:pos="400"/>
        <w:tab w:val="left" w:pos="560"/>
      </w:tabs>
      <w:suppressAutoHyphens/>
      <w:spacing w:before="270" w:line="270" w:lineRule="exact"/>
      <w:ind w:left="0" w:firstLine="0"/>
      <w:jc w:val="left"/>
      <w:outlineLvl w:val="0"/>
    </w:pPr>
    <w:rPr>
      <w:b/>
      <w:sz w:val="26"/>
    </w:rPr>
  </w:style>
  <w:style w:type="paragraph" w:styleId="Heading2">
    <w:name w:val="heading 2"/>
    <w:basedOn w:val="Heading1"/>
    <w:next w:val="Normal"/>
    <w:link w:val="Heading2Char"/>
    <w:qFormat/>
    <w:rsid w:val="00D56ED5"/>
    <w:pPr>
      <w:numPr>
        <w:ilvl w:val="1"/>
      </w:numPr>
      <w:tabs>
        <w:tab w:val="clear" w:pos="360"/>
        <w:tab w:val="clear" w:pos="400"/>
        <w:tab w:val="clear" w:pos="560"/>
        <w:tab w:val="left" w:pos="540"/>
        <w:tab w:val="left" w:pos="700"/>
      </w:tabs>
      <w:spacing w:before="60" w:line="250" w:lineRule="exact"/>
      <w:outlineLvl w:val="1"/>
    </w:pPr>
    <w:rPr>
      <w:sz w:val="24"/>
    </w:rPr>
  </w:style>
  <w:style w:type="paragraph" w:styleId="Heading3">
    <w:name w:val="heading 3"/>
    <w:basedOn w:val="Heading1"/>
    <w:next w:val="Normal"/>
    <w:link w:val="Heading3Char"/>
    <w:qFormat/>
    <w:rsid w:val="00D56ED5"/>
    <w:pPr>
      <w:numPr>
        <w:ilvl w:val="2"/>
      </w:numPr>
      <w:tabs>
        <w:tab w:val="clear" w:pos="400"/>
        <w:tab w:val="clear" w:pos="560"/>
        <w:tab w:val="left" w:pos="880"/>
      </w:tabs>
      <w:spacing w:before="60" w:line="230" w:lineRule="exact"/>
      <w:outlineLvl w:val="2"/>
    </w:pPr>
    <w:rPr>
      <w:sz w:val="22"/>
    </w:rPr>
  </w:style>
  <w:style w:type="paragraph" w:styleId="Heading4">
    <w:name w:val="heading 4"/>
    <w:basedOn w:val="Heading3"/>
    <w:next w:val="Normal"/>
    <w:link w:val="Heading4Char"/>
    <w:qFormat/>
    <w:rsid w:val="00D56ED5"/>
    <w:pPr>
      <w:numPr>
        <w:ilvl w:val="3"/>
      </w:numPr>
      <w:tabs>
        <w:tab w:val="clear" w:pos="880"/>
        <w:tab w:val="left" w:pos="940"/>
        <w:tab w:val="left" w:pos="1140"/>
        <w:tab w:val="left" w:pos="1360"/>
      </w:tabs>
      <w:outlineLvl w:val="3"/>
    </w:pPr>
  </w:style>
  <w:style w:type="paragraph" w:styleId="Heading5">
    <w:name w:val="heading 5"/>
    <w:basedOn w:val="Heading4"/>
    <w:next w:val="Normal"/>
    <w:link w:val="Heading5Char"/>
    <w:qFormat/>
    <w:rsid w:val="00D56ED5"/>
    <w:pPr>
      <w:numPr>
        <w:ilvl w:val="4"/>
      </w:numPr>
      <w:tabs>
        <w:tab w:val="clear" w:pos="940"/>
        <w:tab w:val="clear" w:pos="1140"/>
        <w:tab w:val="clear" w:pos="1360"/>
      </w:tabs>
      <w:outlineLvl w:val="4"/>
    </w:pPr>
  </w:style>
  <w:style w:type="paragraph" w:styleId="Heading6">
    <w:name w:val="heading 6"/>
    <w:basedOn w:val="Heading5"/>
    <w:next w:val="Normal"/>
    <w:link w:val="Heading6Char"/>
    <w:qFormat/>
    <w:rsid w:val="00D56ED5"/>
    <w:pPr>
      <w:numPr>
        <w:ilvl w:val="5"/>
      </w:numPr>
      <w:outlineLvl w:val="5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56ED5"/>
    <w:rPr>
      <w:rFonts w:ascii="Cambria" w:eastAsia="MS Mincho" w:hAnsi="Cambria" w:cs="Times New Roman"/>
      <w:b/>
      <w:sz w:val="26"/>
      <w:szCs w:val="20"/>
      <w:lang w:val="en-GB" w:eastAsia="ja-JP" w:bidi="ar-SA"/>
    </w:rPr>
  </w:style>
  <w:style w:type="character" w:customStyle="1" w:styleId="Heading2Char">
    <w:name w:val="Heading 2 Char"/>
    <w:basedOn w:val="DefaultParagraphFont"/>
    <w:link w:val="Heading2"/>
    <w:rsid w:val="00D56ED5"/>
    <w:rPr>
      <w:rFonts w:ascii="Cambria" w:eastAsia="MS Mincho" w:hAnsi="Cambria" w:cs="Times New Roman"/>
      <w:b/>
      <w:sz w:val="24"/>
      <w:szCs w:val="20"/>
      <w:lang w:val="en-GB" w:eastAsia="ja-JP" w:bidi="ar-SA"/>
    </w:rPr>
  </w:style>
  <w:style w:type="character" w:customStyle="1" w:styleId="Heading3Char">
    <w:name w:val="Heading 3 Char"/>
    <w:basedOn w:val="DefaultParagraphFont"/>
    <w:link w:val="Heading3"/>
    <w:rsid w:val="00D56ED5"/>
    <w:rPr>
      <w:rFonts w:ascii="Cambria" w:eastAsia="MS Mincho" w:hAnsi="Cambria" w:cs="Times New Roman"/>
      <w:b/>
      <w:szCs w:val="20"/>
      <w:lang w:val="en-GB" w:eastAsia="ja-JP" w:bidi="ar-SA"/>
    </w:rPr>
  </w:style>
  <w:style w:type="character" w:customStyle="1" w:styleId="Heading4Char">
    <w:name w:val="Heading 4 Char"/>
    <w:basedOn w:val="DefaultParagraphFont"/>
    <w:link w:val="Heading4"/>
    <w:rsid w:val="00D56ED5"/>
    <w:rPr>
      <w:rFonts w:ascii="Cambria" w:eastAsia="MS Mincho" w:hAnsi="Cambria" w:cs="Times New Roman"/>
      <w:b/>
      <w:szCs w:val="20"/>
      <w:lang w:val="en-GB" w:eastAsia="ja-JP" w:bidi="ar-SA"/>
    </w:rPr>
  </w:style>
  <w:style w:type="character" w:customStyle="1" w:styleId="Heading5Char">
    <w:name w:val="Heading 5 Char"/>
    <w:basedOn w:val="DefaultParagraphFont"/>
    <w:link w:val="Heading5"/>
    <w:rsid w:val="00D56ED5"/>
    <w:rPr>
      <w:rFonts w:ascii="Cambria" w:eastAsia="MS Mincho" w:hAnsi="Cambria" w:cs="Times New Roman"/>
      <w:b/>
      <w:szCs w:val="20"/>
      <w:lang w:val="en-GB" w:eastAsia="ja-JP" w:bidi="ar-SA"/>
    </w:rPr>
  </w:style>
  <w:style w:type="character" w:customStyle="1" w:styleId="Heading6Char">
    <w:name w:val="Heading 6 Char"/>
    <w:basedOn w:val="DefaultParagraphFont"/>
    <w:link w:val="Heading6"/>
    <w:rsid w:val="00D56ED5"/>
    <w:rPr>
      <w:rFonts w:ascii="Cambria" w:eastAsia="MS Mincho" w:hAnsi="Cambria" w:cs="Times New Roman"/>
      <w:b/>
      <w:szCs w:val="20"/>
      <w:lang w:val="en-GB" w:eastAsia="ja-JP" w:bidi="ar-SA"/>
    </w:rPr>
  </w:style>
  <w:style w:type="paragraph" w:styleId="BodyText">
    <w:name w:val="Body Text"/>
    <w:basedOn w:val="Normal"/>
    <w:link w:val="BodyTextChar"/>
    <w:uiPriority w:val="99"/>
    <w:unhideWhenUsed/>
    <w:rsid w:val="00D56ED5"/>
    <w:pPr>
      <w:spacing w:after="120"/>
    </w:pPr>
    <w:rPr>
      <w:rFonts w:eastAsia="Calibri"/>
      <w:szCs w:val="22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D56ED5"/>
    <w:rPr>
      <w:rFonts w:ascii="Cambria" w:eastAsia="Calibri" w:hAnsi="Cambria" w:cs="Times New Roman"/>
      <w:lang w:val="en-GB" w:bidi="ar-SA"/>
    </w:rPr>
  </w:style>
  <w:style w:type="paragraph" w:customStyle="1" w:styleId="Figuretitle">
    <w:name w:val="Figure title"/>
    <w:basedOn w:val="Normal"/>
    <w:link w:val="FiguretitleChar"/>
    <w:rsid w:val="00D56ED5"/>
    <w:pPr>
      <w:suppressAutoHyphens/>
      <w:spacing w:before="240" w:after="360"/>
      <w:jc w:val="center"/>
    </w:pPr>
    <w:rPr>
      <w:rFonts w:eastAsia="Calibri"/>
      <w:b/>
      <w:szCs w:val="22"/>
      <w:lang w:eastAsia="en-US"/>
    </w:rPr>
  </w:style>
  <w:style w:type="paragraph" w:customStyle="1" w:styleId="p3">
    <w:name w:val="p3"/>
    <w:basedOn w:val="Normal"/>
    <w:rsid w:val="00D56ED5"/>
    <w:pPr>
      <w:tabs>
        <w:tab w:val="left" w:pos="720"/>
      </w:tabs>
    </w:pPr>
    <w:rPr>
      <w:rFonts w:eastAsia="Calibri"/>
      <w:szCs w:val="22"/>
      <w:lang w:eastAsia="en-US"/>
    </w:rPr>
  </w:style>
  <w:style w:type="character" w:customStyle="1" w:styleId="citefig">
    <w:name w:val="cite_fig"/>
    <w:rsid w:val="00D56ED5"/>
    <w:rPr>
      <w:rFonts w:ascii="Cambria" w:hAnsi="Cambria"/>
      <w:color w:val="auto"/>
      <w:bdr w:val="none" w:sz="0" w:space="0" w:color="auto"/>
      <w:shd w:val="clear" w:color="auto" w:fill="CCFFCC"/>
    </w:rPr>
  </w:style>
  <w:style w:type="character" w:customStyle="1" w:styleId="citetbl">
    <w:name w:val="cite_tbl"/>
    <w:rsid w:val="00D56ED5"/>
    <w:rPr>
      <w:rFonts w:ascii="Cambria" w:hAnsi="Cambria"/>
      <w:color w:val="auto"/>
      <w:bdr w:val="none" w:sz="0" w:space="0" w:color="auto"/>
      <w:shd w:val="clear" w:color="auto" w:fill="FF9999"/>
    </w:rPr>
  </w:style>
  <w:style w:type="character" w:customStyle="1" w:styleId="citeapp">
    <w:name w:val="cite_app"/>
    <w:rsid w:val="00D56ED5"/>
    <w:rPr>
      <w:rFonts w:ascii="Cambria" w:hAnsi="Cambria"/>
      <w:bdr w:val="none" w:sz="0" w:space="0" w:color="auto"/>
      <w:shd w:val="clear" w:color="auto" w:fill="CCFF33"/>
    </w:rPr>
  </w:style>
  <w:style w:type="character" w:customStyle="1" w:styleId="citesec">
    <w:name w:val="cite_sec"/>
    <w:rsid w:val="00D56ED5"/>
    <w:rPr>
      <w:rFonts w:ascii="Cambria" w:hAnsi="Cambria"/>
      <w:bdr w:val="none" w:sz="0" w:space="0" w:color="auto"/>
      <w:shd w:val="clear" w:color="auto" w:fill="FFCCCC"/>
    </w:rPr>
  </w:style>
  <w:style w:type="paragraph" w:customStyle="1" w:styleId="FigureGraphic">
    <w:name w:val="Figure Graphic"/>
    <w:basedOn w:val="Normal"/>
    <w:rsid w:val="00D56ED5"/>
    <w:pPr>
      <w:spacing w:before="240" w:after="120"/>
      <w:jc w:val="center"/>
    </w:pPr>
    <w:rPr>
      <w:rFonts w:eastAsia="Calibri"/>
      <w:szCs w:val="22"/>
      <w:lang w:eastAsia="en-US"/>
    </w:rPr>
  </w:style>
  <w:style w:type="paragraph" w:customStyle="1" w:styleId="Figuresubtitle">
    <w:name w:val="Figure subtitle"/>
    <w:basedOn w:val="Normal"/>
    <w:rsid w:val="00D56ED5"/>
    <w:pPr>
      <w:spacing w:before="120" w:after="120"/>
      <w:jc w:val="center"/>
    </w:pPr>
    <w:rPr>
      <w:rFonts w:eastAsia="Calibri"/>
      <w:b/>
      <w:szCs w:val="22"/>
      <w:lang w:eastAsia="en-US"/>
    </w:rPr>
  </w:style>
  <w:style w:type="paragraph" w:customStyle="1" w:styleId="KeyText">
    <w:name w:val="Key Text"/>
    <w:basedOn w:val="Normal"/>
    <w:rsid w:val="00D56ED5"/>
    <w:pPr>
      <w:tabs>
        <w:tab w:val="left" w:pos="346"/>
      </w:tabs>
      <w:spacing w:after="60" w:line="220" w:lineRule="atLeast"/>
      <w:ind w:left="346" w:hanging="346"/>
    </w:pPr>
    <w:rPr>
      <w:rFonts w:eastAsia="Calibri"/>
      <w:sz w:val="18"/>
      <w:szCs w:val="22"/>
      <w:lang w:eastAsia="en-US"/>
    </w:rPr>
  </w:style>
  <w:style w:type="paragraph" w:customStyle="1" w:styleId="KeyTitle">
    <w:name w:val="Key Title"/>
    <w:basedOn w:val="KeyText"/>
    <w:next w:val="KeyText"/>
    <w:rsid w:val="00D56ED5"/>
    <w:pPr>
      <w:jc w:val="left"/>
    </w:pPr>
    <w:rPr>
      <w:b/>
    </w:rPr>
  </w:style>
  <w:style w:type="paragraph" w:customStyle="1" w:styleId="ListNumber1">
    <w:name w:val="List Number 1"/>
    <w:basedOn w:val="Normal"/>
    <w:rsid w:val="00D56ED5"/>
    <w:pPr>
      <w:tabs>
        <w:tab w:val="left" w:pos="403"/>
      </w:tabs>
      <w:ind w:left="403" w:hanging="403"/>
    </w:pPr>
    <w:rPr>
      <w:rFonts w:eastAsia="Calibri"/>
      <w:szCs w:val="22"/>
      <w:lang w:eastAsia="en-US"/>
    </w:rPr>
  </w:style>
  <w:style w:type="character" w:customStyle="1" w:styleId="FiguretitleChar">
    <w:name w:val="Figure title Char"/>
    <w:link w:val="Figuretitle"/>
    <w:rsid w:val="00D56ED5"/>
    <w:rPr>
      <w:rFonts w:ascii="Cambria" w:eastAsia="Calibri" w:hAnsi="Cambria" w:cs="Times New Roman"/>
      <w:b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מסמך" ma:contentTypeID="0x0101005B3AED4D159C594BADDFAF7A3053CCBF" ma:contentTypeVersion="13" ma:contentTypeDescription="צור מסמך חדש." ma:contentTypeScope="" ma:versionID="d885daa16c19826052eb4631e29287f8">
  <xsd:schema xmlns:xsd="http://www.w3.org/2001/XMLSchema" xmlns:xs="http://www.w3.org/2001/XMLSchema" xmlns:p="http://schemas.microsoft.com/office/2006/metadata/properties" xmlns:ns3="fa748ca9-8e31-4c04-a68a-19d24a839114" xmlns:ns4="54051a11-9ebe-4e90-868e-11380d3c702e" targetNamespace="http://schemas.microsoft.com/office/2006/metadata/properties" ma:root="true" ma:fieldsID="7e8200a7fdf01f0886f33fb85bed870b" ns3:_="" ns4:_="">
    <xsd:import namespace="fa748ca9-8e31-4c04-a68a-19d24a839114"/>
    <xsd:import namespace="54051a11-9ebe-4e90-868e-11380d3c702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748ca9-8e31-4c04-a68a-19d24a8391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051a11-9ebe-4e90-868e-11380d3c702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משותף עם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משותף עם פרטים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Hash של רמז לשיתוף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סוג תוכן"/>
        <xsd:element ref="dc:title" minOccurs="0" maxOccurs="1" ma:index="4" ma:displayName="כותרת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A45798-614F-4EC1-B784-3DB6C6F90CE4}">
  <ds:schemaRefs>
    <ds:schemaRef ds:uri="54051a11-9ebe-4e90-868e-11380d3c702e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fa748ca9-8e31-4c04-a68a-19d24a83911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9FF6555-51FA-4D50-A182-2F2F5531C9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C62CE3-B1CF-4E69-B286-4DAFC2CA74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748ca9-8e31-4c04-a68a-19d24a839114"/>
    <ds:schemaRef ds:uri="54051a11-9ebe-4e90-868e-11380d3c70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894</Words>
  <Characters>4473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Dubi Segal</dc:creator>
  <cp:keywords/>
  <dc:description/>
  <cp:lastModifiedBy>Dubi Segal</cp:lastModifiedBy>
  <cp:revision>2</cp:revision>
  <dcterms:created xsi:type="dcterms:W3CDTF">2020-04-13T10:13:00Z</dcterms:created>
  <dcterms:modified xsi:type="dcterms:W3CDTF">2020-04-13T10:13:00Z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0x0101005B3AED4D159C594BADDFAF7A3053CCBF</vt:lpwstr>
  </property>
</Properties>
</file>